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CD4" w:rsidRPr="008219D5" w:rsidRDefault="00625CD4" w:rsidP="00625CD4">
      <w:pPr>
        <w:spacing w:after="0"/>
        <w:jc w:val="center"/>
        <w:rPr>
          <w:rFonts w:cstheme="minorHAnsi"/>
          <w:b/>
          <w:sz w:val="28"/>
          <w:szCs w:val="28"/>
        </w:rPr>
      </w:pPr>
      <w:r w:rsidRPr="008219D5">
        <w:rPr>
          <w:rFonts w:cstheme="minorHAnsi"/>
          <w:b/>
          <w:noProof/>
          <w:sz w:val="28"/>
          <w:szCs w:val="28"/>
          <w:lang w:eastAsia="es-ES"/>
        </w:rPr>
        <mc:AlternateContent>
          <mc:Choice Requires="wps">
            <w:drawing>
              <wp:anchor distT="0" distB="0" distL="114300" distR="114300" simplePos="0" relativeHeight="251659264" behindDoc="1" locked="0" layoutInCell="1" allowOverlap="1" wp14:anchorId="1401FFAB" wp14:editId="2BB9F95F">
                <wp:simplePos x="0" y="0"/>
                <wp:positionH relativeFrom="column">
                  <wp:posOffset>247015</wp:posOffset>
                </wp:positionH>
                <wp:positionV relativeFrom="paragraph">
                  <wp:posOffset>-74295</wp:posOffset>
                </wp:positionV>
                <wp:extent cx="5029200" cy="622300"/>
                <wp:effectExtent l="0" t="0" r="19050" b="25400"/>
                <wp:wrapNone/>
                <wp:docPr id="1" name="Cuadro de texto 1"/>
                <wp:cNvGraphicFramePr/>
                <a:graphic xmlns:a="http://schemas.openxmlformats.org/drawingml/2006/main">
                  <a:graphicData uri="http://schemas.microsoft.com/office/word/2010/wordprocessingShape">
                    <wps:wsp>
                      <wps:cNvSpPr txBox="1"/>
                      <wps:spPr>
                        <a:xfrm>
                          <a:off x="0" y="0"/>
                          <a:ext cx="5029200" cy="622300"/>
                        </a:xfrm>
                        <a:prstGeom prst="rect">
                          <a:avLst/>
                        </a:prstGeom>
                        <a:solidFill>
                          <a:srgbClr val="5B9BD5">
                            <a:lumMod val="60000"/>
                            <a:lumOff val="40000"/>
                          </a:srgbClr>
                        </a:solidFill>
                        <a:ln w="6350">
                          <a:solidFill>
                            <a:srgbClr val="5B9BD5">
                              <a:lumMod val="75000"/>
                            </a:srgbClr>
                          </a:solidFill>
                        </a:ln>
                      </wps:spPr>
                      <wps:txbx>
                        <w:txbxContent>
                          <w:p w:rsidR="00625CD4" w:rsidRDefault="00625CD4" w:rsidP="00625C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01FFAB" id="_x0000_t202" coordsize="21600,21600" o:spt="202" path="m,l,21600r21600,l21600,xe">
                <v:stroke joinstyle="miter"/>
                <v:path gradientshapeok="t" o:connecttype="rect"/>
              </v:shapetype>
              <v:shape id="Cuadro de texto 1" o:spid="_x0000_s1026" type="#_x0000_t202" style="position:absolute;left:0;text-align:left;margin-left:19.45pt;margin-top:-5.85pt;width:396pt;height:4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" fillcolor="#9dc3e6" strokecolor="#2e75b6" strokeweight=".5pt">
                <v:textbox>
                  <w:txbxContent>
                    <w:p w:rsidR="00625CD4" w:rsidRDefault="00625CD4" w:rsidP="00625CD4"/>
                  </w:txbxContent>
                </v:textbox>
              </v:shape>
            </w:pict>
          </mc:Fallback>
        </mc:AlternateContent>
      </w:r>
      <w:r w:rsidRPr="008219D5">
        <w:rPr>
          <w:rFonts w:cstheme="minorHAnsi"/>
          <w:b/>
          <w:sz w:val="28"/>
          <w:szCs w:val="28"/>
        </w:rPr>
        <w:t xml:space="preserve">Guía sobre el procedimiento de cumplimentación y </w:t>
      </w:r>
    </w:p>
    <w:p w:rsidR="00625CD4" w:rsidRPr="008219D5" w:rsidRDefault="00625CD4" w:rsidP="00625CD4">
      <w:pPr>
        <w:spacing w:after="0"/>
        <w:jc w:val="center"/>
        <w:rPr>
          <w:rFonts w:cstheme="minorHAnsi"/>
          <w:b/>
          <w:sz w:val="28"/>
          <w:szCs w:val="28"/>
        </w:rPr>
      </w:pPr>
      <w:r w:rsidRPr="008219D5">
        <w:rPr>
          <w:rFonts w:cstheme="minorHAnsi"/>
          <w:b/>
          <w:sz w:val="28"/>
          <w:szCs w:val="28"/>
        </w:rPr>
        <w:t>tramitación de los informes de situación del suelo</w:t>
      </w:r>
    </w:p>
    <w:p w:rsidR="00625CD4" w:rsidRPr="00940C11" w:rsidRDefault="00625CD4" w:rsidP="00625CD4">
      <w:pPr>
        <w:rPr>
          <w:rFonts w:cstheme="minorHAnsi"/>
        </w:rPr>
      </w:pPr>
    </w:p>
    <w:p w:rsidR="00625CD4" w:rsidRDefault="00625CD4" w:rsidP="00625CD4">
      <w:pPr>
        <w:rPr>
          <w:rFonts w:cstheme="minorHAnsi"/>
        </w:rPr>
      </w:pPr>
      <w:r>
        <w:rPr>
          <w:rFonts w:cstheme="minorHAnsi"/>
          <w:noProof/>
          <w:lang w:eastAsia="es-ES"/>
        </w:rPr>
        <mc:AlternateContent>
          <mc:Choice Requires="wps">
            <w:drawing>
              <wp:anchor distT="0" distB="0" distL="114300" distR="114300" simplePos="0" relativeHeight="251660288" behindDoc="1" locked="0" layoutInCell="1" allowOverlap="1" wp14:anchorId="18A07879" wp14:editId="5F3A6DF5">
                <wp:simplePos x="0" y="0"/>
                <wp:positionH relativeFrom="margin">
                  <wp:posOffset>80755</wp:posOffset>
                </wp:positionH>
                <wp:positionV relativeFrom="paragraph">
                  <wp:posOffset>214382</wp:posOffset>
                </wp:positionV>
                <wp:extent cx="5335326" cy="273050"/>
                <wp:effectExtent l="0" t="0" r="17780" b="12700"/>
                <wp:wrapNone/>
                <wp:docPr id="2" name="Cuadro de texto 2"/>
                <wp:cNvGraphicFramePr/>
                <a:graphic xmlns:a="http://schemas.openxmlformats.org/drawingml/2006/main">
                  <a:graphicData uri="http://schemas.microsoft.com/office/word/2010/wordprocessingShape">
                    <wps:wsp>
                      <wps:cNvSpPr txBox="1"/>
                      <wps:spPr>
                        <a:xfrm>
                          <a:off x="0" y="0"/>
                          <a:ext cx="5335326" cy="273050"/>
                        </a:xfrm>
                        <a:prstGeom prst="rect">
                          <a:avLst/>
                        </a:prstGeom>
                        <a:solidFill>
                          <a:srgbClr val="5B9BD5">
                            <a:lumMod val="20000"/>
                            <a:lumOff val="80000"/>
                          </a:srgbClr>
                        </a:solidFill>
                        <a:ln w="6350">
                          <a:solidFill>
                            <a:prstClr val="black"/>
                          </a:solidFill>
                        </a:ln>
                      </wps:spPr>
                      <wps:txbx>
                        <w:txbxContent>
                          <w:p w:rsidR="00625CD4" w:rsidRPr="00DC4641" w:rsidRDefault="00625CD4" w:rsidP="00625CD4">
                            <w:pPr>
                              <w:rPr>
                                <w:color w:val="DEEAF6" w:themeColor="accent1" w:themeTint="3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A07879" id="Cuadro de texto 2" o:spid="_x0000_s1027" type="#_x0000_t202" style="position:absolute;margin-left:6.35pt;margin-top:16.9pt;width:420.1pt;height:21.5pt;z-index:-2516561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" fillcolor="#deebf7" strokeweight=".5pt">
                <v:textbox>
                  <w:txbxContent>
                    <w:p w:rsidR="00625CD4" w:rsidRPr="00DC4641" w:rsidRDefault="00625CD4" w:rsidP="00625CD4">
                      <w:pPr>
                        <w:rPr>
                          <w:color w:val="DEEAF6" w:themeColor="accent1" w:themeTint="33"/>
                        </w:rPr>
                      </w:pPr>
                    </w:p>
                  </w:txbxContent>
                </v:textbox>
                <w10:wrap anchorx="margin"/>
              </v:shape>
            </w:pict>
          </mc:Fallback>
        </mc:AlternateContent>
      </w:r>
    </w:p>
    <w:p w:rsidR="00625CD4" w:rsidRDefault="00625CD4" w:rsidP="00625CD4">
      <w:pPr>
        <w:tabs>
          <w:tab w:val="left" w:pos="0"/>
        </w:tabs>
        <w:jc w:val="center"/>
        <w:rPr>
          <w:rFonts w:cstheme="minorHAnsi"/>
          <w:b/>
          <w:color w:val="000000" w:themeColor="text1"/>
        </w:rPr>
      </w:pPr>
      <w:r w:rsidRPr="008219D5">
        <w:rPr>
          <w:rFonts w:ascii="Open Sans" w:hAnsi="Open Sans" w:cs="Open Sans"/>
          <w:b/>
          <w:color w:val="000000" w:themeColor="text1"/>
          <w:sz w:val="20"/>
          <w:szCs w:val="20"/>
        </w:rPr>
        <w:t>CUMPLIMENTACIÓN DEL INFORME PRELIMINAR DE SUELOS</w:t>
      </w:r>
      <w:r>
        <w:rPr>
          <w:rFonts w:ascii="Open Sans" w:hAnsi="Open Sans" w:cs="Open Sans"/>
          <w:b/>
          <w:color w:val="000000" w:themeColor="text1"/>
          <w:sz w:val="20"/>
          <w:szCs w:val="20"/>
        </w:rPr>
        <w:t xml:space="preserve"> POR EL ADMINISTRADO</w:t>
      </w:r>
    </w:p>
    <w:p w:rsidR="00625CD4" w:rsidRDefault="00625CD4" w:rsidP="00625CD4">
      <w:pPr>
        <w:rPr>
          <w:rFonts w:cstheme="minorHAnsi"/>
        </w:rPr>
      </w:pPr>
    </w:p>
    <w:p w:rsidR="00625CD4" w:rsidRDefault="00625CD4" w:rsidP="00625CD4">
      <w:pPr>
        <w:pStyle w:val="Prrafodelista"/>
        <w:numPr>
          <w:ilvl w:val="0"/>
          <w:numId w:val="1"/>
        </w:numPr>
        <w:tabs>
          <w:tab w:val="left" w:pos="993"/>
        </w:tabs>
        <w:spacing w:after="120"/>
        <w:ind w:left="0" w:right="-284" w:firstLine="0"/>
        <w:contextualSpacing w:val="0"/>
        <w:jc w:val="both"/>
        <w:rPr>
          <w:rFonts w:ascii="Open Sans" w:hAnsi="Open Sans" w:cs="Open Sans"/>
          <w:sz w:val="20"/>
          <w:szCs w:val="20"/>
        </w:rPr>
      </w:pPr>
      <w:r w:rsidRPr="008219D5">
        <w:rPr>
          <w:rFonts w:ascii="Open Sans" w:hAnsi="Open Sans" w:cs="Open Sans"/>
          <w:sz w:val="20"/>
          <w:szCs w:val="20"/>
        </w:rPr>
        <w:t>La Administración facilitará al interesado y/o</w:t>
      </w:r>
      <w:r>
        <w:rPr>
          <w:rFonts w:ascii="Open Sans" w:hAnsi="Open Sans" w:cs="Open Sans"/>
          <w:sz w:val="20"/>
          <w:szCs w:val="20"/>
        </w:rPr>
        <w:t xml:space="preserve"> representante la plantilla </w:t>
      </w:r>
      <w:r w:rsidRPr="008219D5">
        <w:rPr>
          <w:rFonts w:ascii="Open Sans" w:hAnsi="Open Sans" w:cs="Open Sans"/>
          <w:sz w:val="20"/>
          <w:szCs w:val="20"/>
        </w:rPr>
        <w:t>correspondiente</w:t>
      </w:r>
      <w:r>
        <w:rPr>
          <w:rFonts w:ascii="Open Sans" w:hAnsi="Open Sans" w:cs="Open Sans"/>
          <w:sz w:val="20"/>
          <w:szCs w:val="20"/>
        </w:rPr>
        <w:t>.</w:t>
      </w:r>
    </w:p>
    <w:p w:rsidR="00625CD4" w:rsidRDefault="00625CD4" w:rsidP="00625CD4">
      <w:pPr>
        <w:pStyle w:val="Prrafodelista"/>
        <w:numPr>
          <w:ilvl w:val="0"/>
          <w:numId w:val="1"/>
        </w:numPr>
        <w:tabs>
          <w:tab w:val="left" w:pos="993"/>
        </w:tabs>
        <w:spacing w:after="120"/>
        <w:ind w:left="0" w:right="-284" w:firstLine="0"/>
        <w:contextualSpacing w:val="0"/>
        <w:jc w:val="both"/>
        <w:rPr>
          <w:rFonts w:ascii="Open Sans" w:hAnsi="Open Sans" w:cs="Open Sans"/>
          <w:sz w:val="20"/>
          <w:szCs w:val="20"/>
        </w:rPr>
      </w:pPr>
      <w:r>
        <w:rPr>
          <w:rFonts w:ascii="Open Sans" w:hAnsi="Open Sans" w:cs="Open Sans"/>
          <w:sz w:val="20"/>
          <w:szCs w:val="20"/>
        </w:rPr>
        <w:t>El interesado o su representante deberá cumplimentar los distintos apartados y, mediante registro, lo remitirá al órgano competente para su revisión</w:t>
      </w:r>
      <w:r>
        <w:rPr>
          <w:rStyle w:val="Refdenotaalpie"/>
          <w:rFonts w:ascii="Open Sans" w:hAnsi="Open Sans" w:cs="Open Sans"/>
          <w:sz w:val="20"/>
          <w:szCs w:val="20"/>
        </w:rPr>
        <w:footnoteReference w:id="1"/>
      </w:r>
      <w:r>
        <w:rPr>
          <w:rFonts w:ascii="Open Sans" w:hAnsi="Open Sans" w:cs="Open Sans"/>
          <w:sz w:val="20"/>
          <w:szCs w:val="20"/>
        </w:rPr>
        <w:t>.</w:t>
      </w:r>
    </w:p>
    <w:p w:rsidR="00625CD4" w:rsidRDefault="00625CD4" w:rsidP="00625CD4">
      <w:pPr>
        <w:pStyle w:val="Prrafodelista"/>
        <w:numPr>
          <w:ilvl w:val="0"/>
          <w:numId w:val="1"/>
        </w:numPr>
        <w:tabs>
          <w:tab w:val="left" w:pos="993"/>
        </w:tabs>
        <w:spacing w:after="120"/>
        <w:ind w:left="0" w:right="-284" w:firstLine="0"/>
        <w:contextualSpacing w:val="0"/>
        <w:jc w:val="both"/>
        <w:rPr>
          <w:rFonts w:ascii="Open Sans" w:hAnsi="Open Sans" w:cs="Open Sans"/>
          <w:sz w:val="20"/>
          <w:szCs w:val="20"/>
        </w:rPr>
      </w:pPr>
      <w:r>
        <w:rPr>
          <w:rFonts w:ascii="Open Sans" w:hAnsi="Open Sans" w:cs="Open Sans"/>
          <w:sz w:val="20"/>
          <w:szCs w:val="20"/>
        </w:rPr>
        <w:t>El informe de suelos contara de los siguientes apartados:</w:t>
      </w:r>
    </w:p>
    <w:p w:rsidR="00625CD4" w:rsidRPr="00DC4641" w:rsidRDefault="00625CD4" w:rsidP="00625CD4">
      <w:pPr>
        <w:spacing w:after="120"/>
        <w:ind w:right="-284"/>
        <w:jc w:val="both"/>
        <w:rPr>
          <w:rFonts w:ascii="Open Sans" w:hAnsi="Open Sans" w:cs="Open Sans"/>
          <w:color w:val="2E74B5" w:themeColor="accent1" w:themeShade="BF"/>
          <w:sz w:val="20"/>
          <w:szCs w:val="20"/>
          <w:u w:val="thick"/>
        </w:rPr>
      </w:pPr>
      <w:r w:rsidRPr="00DC4641">
        <w:rPr>
          <w:rFonts w:ascii="Open Sans" w:hAnsi="Open Sans" w:cs="Open Sans"/>
          <w:b/>
          <w:color w:val="2E74B5" w:themeColor="accent1" w:themeShade="BF"/>
          <w:sz w:val="20"/>
        </w:rPr>
        <w:t>1.</w:t>
      </w:r>
      <w:r w:rsidRPr="00DC4641">
        <w:rPr>
          <w:rFonts w:ascii="Open Sans" w:hAnsi="Open Sans" w:cs="Open Sans"/>
          <w:b/>
          <w:color w:val="2E74B5" w:themeColor="accent1" w:themeShade="BF"/>
          <w:sz w:val="20"/>
          <w:u w:val="thick"/>
        </w:rPr>
        <w:t xml:space="preserve"> DATOS GENERALES</w:t>
      </w:r>
    </w:p>
    <w:p w:rsidR="00625CD4" w:rsidRDefault="00625CD4" w:rsidP="00625CD4">
      <w:pPr>
        <w:jc w:val="both"/>
        <w:rPr>
          <w:rFonts w:ascii="Open Sans" w:hAnsi="Open Sans" w:cs="Open Sans"/>
          <w:sz w:val="20"/>
          <w:szCs w:val="20"/>
        </w:rPr>
      </w:pPr>
      <w:r>
        <w:rPr>
          <w:rFonts w:ascii="Open Sans" w:hAnsi="Open Sans" w:cs="Open Sans"/>
          <w:sz w:val="20"/>
          <w:szCs w:val="20"/>
        </w:rPr>
        <w:t>En él se detallarán los datos identificativos de la empresa (</w:t>
      </w:r>
      <w:r w:rsidRPr="00854C79">
        <w:rPr>
          <w:rFonts w:ascii="Open Sans" w:hAnsi="Open Sans" w:cs="Open Sans"/>
          <w:b/>
          <w:sz w:val="20"/>
          <w:szCs w:val="20"/>
          <w:u w:val="thick"/>
        </w:rPr>
        <w:t>apartado 1.1</w:t>
      </w:r>
      <w:r>
        <w:rPr>
          <w:rFonts w:ascii="Open Sans" w:hAnsi="Open Sans" w:cs="Open Sans"/>
          <w:sz w:val="20"/>
          <w:szCs w:val="20"/>
        </w:rPr>
        <w:t>), así como los del centro o instalación (</w:t>
      </w:r>
      <w:r w:rsidRPr="00854C79">
        <w:rPr>
          <w:rFonts w:ascii="Open Sans" w:hAnsi="Open Sans" w:cs="Open Sans"/>
          <w:b/>
          <w:sz w:val="20"/>
          <w:szCs w:val="20"/>
          <w:u w:val="thick"/>
        </w:rPr>
        <w:t>apartado 1.2</w:t>
      </w:r>
      <w:r>
        <w:rPr>
          <w:rFonts w:ascii="Open Sans" w:hAnsi="Open Sans" w:cs="Open Sans"/>
          <w:sz w:val="20"/>
          <w:szCs w:val="20"/>
        </w:rPr>
        <w:t>).</w:t>
      </w:r>
    </w:p>
    <w:p w:rsidR="00625CD4" w:rsidRDefault="00625CD4" w:rsidP="00625CD4">
      <w:pPr>
        <w:jc w:val="both"/>
        <w:rPr>
          <w:rFonts w:ascii="Open Sans" w:hAnsi="Open Sans" w:cs="Open Sans"/>
          <w:sz w:val="20"/>
          <w:szCs w:val="20"/>
        </w:rPr>
      </w:pPr>
      <w:r>
        <w:rPr>
          <w:rFonts w:ascii="Open Sans" w:hAnsi="Open Sans" w:cs="Open Sans"/>
          <w:sz w:val="20"/>
          <w:szCs w:val="20"/>
        </w:rPr>
        <w:t xml:space="preserve">Deberá incluirse </w:t>
      </w:r>
      <w:r w:rsidRPr="005F776A">
        <w:rPr>
          <w:rFonts w:ascii="Open Sans" w:hAnsi="Open Sans" w:cs="Open Sans"/>
          <w:sz w:val="20"/>
          <w:szCs w:val="20"/>
          <w:u w:val="thick"/>
        </w:rPr>
        <w:t>TODA LA INFORMACIÓN</w:t>
      </w:r>
      <w:r>
        <w:rPr>
          <w:rFonts w:ascii="Open Sans" w:hAnsi="Open Sans" w:cs="Open Sans"/>
          <w:sz w:val="20"/>
          <w:szCs w:val="20"/>
        </w:rPr>
        <w:t xml:space="preserve"> que se solicita en el formulario, siendo OBLIGATORIA especialmente la cumplimentación de los siguientes datos:</w:t>
      </w:r>
    </w:p>
    <w:p w:rsidR="00625CD4" w:rsidRPr="005F776A" w:rsidRDefault="00625CD4" w:rsidP="00625CD4">
      <w:pPr>
        <w:pStyle w:val="Prrafodelista"/>
        <w:numPr>
          <w:ilvl w:val="0"/>
          <w:numId w:val="2"/>
        </w:numPr>
        <w:jc w:val="both"/>
        <w:rPr>
          <w:rFonts w:ascii="Open Sans" w:hAnsi="Open Sans" w:cs="Open Sans"/>
          <w:sz w:val="20"/>
          <w:szCs w:val="20"/>
        </w:rPr>
      </w:pPr>
      <w:r w:rsidRPr="005F776A">
        <w:rPr>
          <w:rFonts w:ascii="Open Sans" w:hAnsi="Open Sans" w:cs="Open Sans"/>
          <w:sz w:val="20"/>
          <w:szCs w:val="20"/>
        </w:rPr>
        <w:t>CNAE</w:t>
      </w:r>
    </w:p>
    <w:p w:rsidR="00625CD4" w:rsidRDefault="00625CD4" w:rsidP="00625CD4">
      <w:pPr>
        <w:pStyle w:val="Prrafodelista"/>
        <w:numPr>
          <w:ilvl w:val="0"/>
          <w:numId w:val="2"/>
        </w:numPr>
        <w:jc w:val="both"/>
        <w:rPr>
          <w:rFonts w:ascii="Open Sans" w:hAnsi="Open Sans" w:cs="Open Sans"/>
          <w:sz w:val="20"/>
          <w:szCs w:val="20"/>
        </w:rPr>
      </w:pPr>
      <w:r w:rsidRPr="005F776A">
        <w:rPr>
          <w:rFonts w:ascii="Open Sans" w:hAnsi="Open Sans" w:cs="Open Sans"/>
          <w:sz w:val="20"/>
          <w:szCs w:val="20"/>
        </w:rPr>
        <w:t>DATOS REGISTRALES DE LA(S) FINCA(S) EN EL REGISTRO DE LA PROPIEDAD</w:t>
      </w:r>
    </w:p>
    <w:p w:rsidR="00625CD4" w:rsidRDefault="00625CD4" w:rsidP="00625CD4">
      <w:pPr>
        <w:rPr>
          <w:rFonts w:ascii="Open Sans" w:hAnsi="Open Sans" w:cs="Open Sans"/>
          <w:sz w:val="20"/>
          <w:szCs w:val="20"/>
        </w:rPr>
      </w:pPr>
      <w:r w:rsidRPr="00615EF0">
        <w:rPr>
          <w:rFonts w:ascii="Open Sans" w:hAnsi="Open Sans" w:cs="Open Sans"/>
          <w:sz w:val="20"/>
          <w:szCs w:val="20"/>
        </w:rPr>
        <w:t>E</w:t>
      </w:r>
      <w:r>
        <w:rPr>
          <w:rFonts w:ascii="Open Sans" w:hAnsi="Open Sans" w:cs="Open Sans"/>
          <w:sz w:val="20"/>
          <w:szCs w:val="20"/>
        </w:rPr>
        <w:t>n e</w:t>
      </w:r>
      <w:r w:rsidRPr="00615EF0">
        <w:rPr>
          <w:rFonts w:ascii="Open Sans" w:hAnsi="Open Sans" w:cs="Open Sans"/>
          <w:sz w:val="20"/>
          <w:szCs w:val="20"/>
        </w:rPr>
        <w:t xml:space="preserve">l </w:t>
      </w:r>
      <w:r w:rsidRPr="00854C79">
        <w:rPr>
          <w:rFonts w:ascii="Open Sans" w:hAnsi="Open Sans" w:cs="Open Sans"/>
          <w:b/>
          <w:sz w:val="20"/>
          <w:szCs w:val="20"/>
          <w:u w:val="thick"/>
        </w:rPr>
        <w:t>apartado 1.3</w:t>
      </w:r>
      <w:r>
        <w:rPr>
          <w:rFonts w:ascii="Open Sans" w:hAnsi="Open Sans" w:cs="Open Sans"/>
          <w:sz w:val="20"/>
          <w:szCs w:val="20"/>
        </w:rPr>
        <w:t>,</w:t>
      </w:r>
      <w:r w:rsidRPr="00615EF0">
        <w:rPr>
          <w:rFonts w:ascii="Open Sans" w:hAnsi="Open Sans" w:cs="Open Sans"/>
          <w:sz w:val="20"/>
          <w:szCs w:val="20"/>
        </w:rPr>
        <w:t xml:space="preserve"> </w:t>
      </w:r>
      <w:r>
        <w:rPr>
          <w:rFonts w:ascii="Open Sans" w:hAnsi="Open Sans" w:cs="Open Sans"/>
          <w:sz w:val="20"/>
          <w:szCs w:val="20"/>
        </w:rPr>
        <w:t>que hace referencia a la “</w:t>
      </w:r>
      <w:r w:rsidRPr="00615EF0">
        <w:rPr>
          <w:rFonts w:ascii="Open Sans" w:hAnsi="Open Sans" w:cs="Open Sans"/>
          <w:sz w:val="20"/>
          <w:szCs w:val="20"/>
        </w:rPr>
        <w:t>Descripción de la instalación</w:t>
      </w:r>
      <w:r>
        <w:rPr>
          <w:rFonts w:ascii="Open Sans" w:hAnsi="Open Sans" w:cs="Open Sans"/>
          <w:sz w:val="20"/>
          <w:szCs w:val="20"/>
        </w:rPr>
        <w:t>”, deberá contar la ubicación de la/s parcela/s en coordenadas UTM, así como la superficie ocupada tanto como por la parcela como por la instalación propiamente dicha.</w:t>
      </w:r>
    </w:p>
    <w:p w:rsidR="00625CD4" w:rsidRDefault="00625CD4" w:rsidP="00625CD4">
      <w:pPr>
        <w:rPr>
          <w:rFonts w:ascii="Open Sans" w:hAnsi="Open Sans" w:cs="Open Sans"/>
          <w:sz w:val="20"/>
          <w:szCs w:val="20"/>
        </w:rPr>
      </w:pPr>
      <w:r>
        <w:rPr>
          <w:rFonts w:ascii="Open Sans" w:hAnsi="Open Sans" w:cs="Open Sans"/>
          <w:sz w:val="20"/>
          <w:szCs w:val="20"/>
        </w:rPr>
        <w:t>De igual forma deberá cumplimentarse el cuadro referente al estado de las distintas zonas de la instalación:</w:t>
      </w:r>
    </w:p>
    <w:p w:rsidR="00625CD4" w:rsidRPr="00854C79" w:rsidRDefault="00625CD4" w:rsidP="00625CD4">
      <w:pPr>
        <w:pStyle w:val="Prrafodelista"/>
        <w:numPr>
          <w:ilvl w:val="0"/>
          <w:numId w:val="3"/>
        </w:numPr>
        <w:spacing w:line="276" w:lineRule="auto"/>
        <w:rPr>
          <w:rFonts w:ascii="Open Sans" w:hAnsi="Open Sans" w:cs="Open Sans"/>
          <w:sz w:val="20"/>
          <w:szCs w:val="20"/>
        </w:rPr>
      </w:pPr>
      <w:r w:rsidRPr="00854C79">
        <w:rPr>
          <w:rFonts w:ascii="Open Sans" w:hAnsi="Open Sans" w:cs="Open Sans"/>
          <w:sz w:val="20"/>
          <w:szCs w:val="20"/>
        </w:rPr>
        <w:t>Superficie ocupada por cada área</w:t>
      </w:r>
    </w:p>
    <w:p w:rsidR="00625CD4" w:rsidRPr="00854C79" w:rsidRDefault="00625CD4" w:rsidP="00625CD4">
      <w:pPr>
        <w:pStyle w:val="Prrafodelista"/>
        <w:numPr>
          <w:ilvl w:val="0"/>
          <w:numId w:val="3"/>
        </w:numPr>
        <w:spacing w:line="276" w:lineRule="auto"/>
        <w:rPr>
          <w:rFonts w:ascii="Open Sans" w:hAnsi="Open Sans" w:cs="Open Sans"/>
          <w:sz w:val="20"/>
          <w:szCs w:val="20"/>
        </w:rPr>
      </w:pPr>
      <w:r w:rsidRPr="00854C79">
        <w:rPr>
          <w:rFonts w:ascii="Open Sans" w:hAnsi="Open Sans" w:cs="Open Sans"/>
          <w:sz w:val="20"/>
          <w:szCs w:val="20"/>
        </w:rPr>
        <w:t>¿</w:t>
      </w:r>
      <w:r>
        <w:rPr>
          <w:rFonts w:ascii="Open Sans" w:hAnsi="Open Sans" w:cs="Open Sans"/>
          <w:sz w:val="20"/>
          <w:szCs w:val="20"/>
        </w:rPr>
        <w:t>e</w:t>
      </w:r>
      <w:r w:rsidRPr="00854C79">
        <w:rPr>
          <w:rFonts w:ascii="Open Sans" w:hAnsi="Open Sans" w:cs="Open Sans"/>
          <w:sz w:val="20"/>
          <w:szCs w:val="20"/>
        </w:rPr>
        <w:t>sta área esta pavimentada?</w:t>
      </w:r>
    </w:p>
    <w:p w:rsidR="00625CD4" w:rsidRDefault="00625CD4" w:rsidP="00625CD4">
      <w:pPr>
        <w:pStyle w:val="Prrafodelista"/>
        <w:numPr>
          <w:ilvl w:val="0"/>
          <w:numId w:val="3"/>
        </w:numPr>
        <w:spacing w:line="276" w:lineRule="auto"/>
        <w:rPr>
          <w:rFonts w:ascii="Open Sans" w:hAnsi="Open Sans" w:cs="Open Sans"/>
          <w:sz w:val="20"/>
          <w:szCs w:val="20"/>
        </w:rPr>
      </w:pPr>
      <w:r>
        <w:rPr>
          <w:rFonts w:ascii="Open Sans" w:hAnsi="Open Sans" w:cs="Open Sans"/>
          <w:sz w:val="20"/>
          <w:szCs w:val="20"/>
        </w:rPr>
        <w:t>¿e</w:t>
      </w:r>
      <w:r w:rsidRPr="00854C79">
        <w:rPr>
          <w:rFonts w:ascii="Open Sans" w:hAnsi="Open Sans" w:cs="Open Sans"/>
          <w:sz w:val="20"/>
          <w:szCs w:val="20"/>
        </w:rPr>
        <w:t>n qué estado se encuentra el pavimento?</w:t>
      </w:r>
    </w:p>
    <w:p w:rsidR="00625CD4" w:rsidRDefault="00625CD4" w:rsidP="00625CD4">
      <w:pPr>
        <w:pStyle w:val="Prrafodelista"/>
        <w:numPr>
          <w:ilvl w:val="0"/>
          <w:numId w:val="3"/>
        </w:numPr>
        <w:spacing w:line="276" w:lineRule="auto"/>
        <w:rPr>
          <w:rFonts w:ascii="Open Sans" w:hAnsi="Open Sans" w:cs="Open Sans"/>
          <w:sz w:val="20"/>
          <w:szCs w:val="20"/>
        </w:rPr>
      </w:pPr>
      <w:r>
        <w:rPr>
          <w:rFonts w:ascii="Open Sans" w:hAnsi="Open Sans" w:cs="Open Sans"/>
          <w:sz w:val="20"/>
          <w:szCs w:val="20"/>
        </w:rPr>
        <w:t>¿ha ocurrido algún accidente? En caso afirmativo: magnitud del derrame y actuaciones realizadas para minimizar las consecuencias del accidente.</w:t>
      </w:r>
    </w:p>
    <w:p w:rsidR="00625CD4" w:rsidRDefault="00625CD4" w:rsidP="00625CD4">
      <w:pPr>
        <w:jc w:val="both"/>
        <w:rPr>
          <w:rFonts w:ascii="Open Sans" w:hAnsi="Open Sans" w:cs="Open Sans"/>
          <w:sz w:val="20"/>
          <w:szCs w:val="20"/>
        </w:rPr>
      </w:pPr>
      <w:r>
        <w:rPr>
          <w:rFonts w:ascii="Open Sans" w:hAnsi="Open Sans" w:cs="Open Sans"/>
          <w:sz w:val="20"/>
          <w:szCs w:val="20"/>
        </w:rPr>
        <w:t>E</w:t>
      </w:r>
      <w:r w:rsidRPr="00615EF0">
        <w:rPr>
          <w:rFonts w:ascii="Open Sans" w:hAnsi="Open Sans" w:cs="Open Sans"/>
          <w:sz w:val="20"/>
          <w:szCs w:val="20"/>
        </w:rPr>
        <w:t xml:space="preserve">l </w:t>
      </w:r>
      <w:r>
        <w:rPr>
          <w:rFonts w:ascii="Open Sans" w:hAnsi="Open Sans" w:cs="Open Sans"/>
          <w:b/>
          <w:sz w:val="20"/>
          <w:szCs w:val="20"/>
          <w:u w:val="thick"/>
        </w:rPr>
        <w:t>apartado 1.4</w:t>
      </w:r>
      <w:r w:rsidRPr="00854C79">
        <w:rPr>
          <w:rFonts w:ascii="Open Sans" w:hAnsi="Open Sans" w:cs="Open Sans"/>
          <w:sz w:val="20"/>
          <w:szCs w:val="20"/>
        </w:rPr>
        <w:t xml:space="preserve"> (al igual que el anterior 1.3 </w:t>
      </w:r>
      <w:r>
        <w:rPr>
          <w:rFonts w:ascii="Open Sans" w:hAnsi="Open Sans" w:cs="Open Sans"/>
          <w:sz w:val="20"/>
          <w:szCs w:val="20"/>
        </w:rPr>
        <w:t>se utiliza para evaluar las po</w:t>
      </w:r>
      <w:r w:rsidRPr="00854C79">
        <w:rPr>
          <w:rFonts w:ascii="Open Sans" w:hAnsi="Open Sans" w:cs="Open Sans"/>
          <w:sz w:val="20"/>
          <w:szCs w:val="20"/>
        </w:rPr>
        <w:t>sibles afecciones producidas en el suelo</w:t>
      </w:r>
      <w:r>
        <w:rPr>
          <w:rFonts w:ascii="Open Sans" w:hAnsi="Open Sans" w:cs="Open Sans"/>
          <w:sz w:val="20"/>
          <w:szCs w:val="20"/>
        </w:rPr>
        <w:t xml:space="preserve"> y en las aguas subterráneas</w:t>
      </w:r>
      <w:r w:rsidRPr="00854C79">
        <w:rPr>
          <w:rFonts w:ascii="Open Sans" w:hAnsi="Open Sans" w:cs="Open Sans"/>
          <w:sz w:val="20"/>
          <w:szCs w:val="20"/>
        </w:rPr>
        <w:t xml:space="preserve">) </w:t>
      </w:r>
      <w:r>
        <w:rPr>
          <w:rFonts w:ascii="Open Sans" w:hAnsi="Open Sans" w:cs="Open Sans"/>
          <w:sz w:val="20"/>
          <w:szCs w:val="20"/>
        </w:rPr>
        <w:t>tiene como función la evaluación de los posibles riesgos de afección que la actividad pueda causar a las aguas superficiales.</w:t>
      </w:r>
    </w:p>
    <w:p w:rsidR="00625CD4" w:rsidRDefault="00625CD4" w:rsidP="00625CD4">
      <w:pPr>
        <w:jc w:val="both"/>
        <w:rPr>
          <w:rFonts w:ascii="Open Sans" w:hAnsi="Open Sans" w:cs="Open Sans"/>
          <w:sz w:val="20"/>
          <w:szCs w:val="20"/>
        </w:rPr>
      </w:pPr>
      <w:r>
        <w:rPr>
          <w:rFonts w:ascii="Open Sans" w:hAnsi="Open Sans" w:cs="Open Sans"/>
          <w:sz w:val="20"/>
          <w:szCs w:val="20"/>
        </w:rPr>
        <w:lastRenderedPageBreak/>
        <w:t>Dentro de los datos generales hay un último apartado (</w:t>
      </w:r>
      <w:r w:rsidRPr="00805972">
        <w:rPr>
          <w:rFonts w:ascii="Open Sans" w:hAnsi="Open Sans" w:cs="Open Sans"/>
          <w:b/>
          <w:sz w:val="20"/>
          <w:szCs w:val="20"/>
          <w:u w:val="thick"/>
        </w:rPr>
        <w:t xml:space="preserve">apartado </w:t>
      </w:r>
      <w:r>
        <w:rPr>
          <w:rFonts w:ascii="Open Sans" w:hAnsi="Open Sans" w:cs="Open Sans"/>
          <w:b/>
          <w:sz w:val="20"/>
          <w:szCs w:val="20"/>
          <w:u w:val="thick"/>
        </w:rPr>
        <w:t>1.5),</w:t>
      </w:r>
      <w:r>
        <w:rPr>
          <w:rFonts w:ascii="Open Sans" w:hAnsi="Open Sans" w:cs="Open Sans"/>
          <w:sz w:val="20"/>
          <w:szCs w:val="20"/>
        </w:rPr>
        <w:t xml:space="preserve"> </w:t>
      </w:r>
      <w:r w:rsidRPr="00805972">
        <w:rPr>
          <w:rFonts w:ascii="Open Sans" w:hAnsi="Open Sans" w:cs="Open Sans"/>
          <w:sz w:val="20"/>
          <w:szCs w:val="20"/>
        </w:rPr>
        <w:t>que</w:t>
      </w:r>
      <w:r>
        <w:rPr>
          <w:rFonts w:ascii="Open Sans" w:hAnsi="Open Sans" w:cs="Open Sans"/>
          <w:sz w:val="20"/>
          <w:szCs w:val="20"/>
        </w:rPr>
        <w:t xml:space="preserve"> se deberá cumplimentar indicando, si procediera, las inscripciones en el Registro de Productores de Residuos Peligrosos que posee la instalación.</w:t>
      </w:r>
    </w:p>
    <w:p w:rsidR="00625CD4" w:rsidRDefault="00625CD4" w:rsidP="00625CD4">
      <w:pPr>
        <w:jc w:val="both"/>
      </w:pPr>
      <w:r>
        <w:rPr>
          <w:rFonts w:ascii="Open Sans" w:hAnsi="Open Sans" w:cs="Open Sans"/>
          <w:sz w:val="20"/>
          <w:szCs w:val="20"/>
        </w:rPr>
        <w:t>Igualmente se deberá informar si en el emplazamiento se ha realizado algún estudio sobre la calidad del suelo previamente y si se controlan con periodicidad el estado las aguas subterráneas</w:t>
      </w:r>
    </w:p>
    <w:p w:rsidR="00625CD4" w:rsidRPr="004B4E83" w:rsidRDefault="00625CD4" w:rsidP="00625CD4">
      <w:pPr>
        <w:jc w:val="both"/>
      </w:pPr>
      <w:r w:rsidRPr="004B4E83">
        <w:rPr>
          <w:b/>
          <w:u w:val="thick"/>
        </w:rPr>
        <w:t>NOTA</w:t>
      </w:r>
      <w:r w:rsidRPr="004B4E83">
        <w:rPr>
          <w:b/>
        </w:rPr>
        <w:t>/</w:t>
      </w:r>
      <w:r w:rsidRPr="004B4E83">
        <w:t xml:space="preserve"> Deberán adjuntarse </w:t>
      </w:r>
      <w:r w:rsidRPr="004B4E83">
        <w:rPr>
          <w:b/>
          <w:u w:val="thick"/>
        </w:rPr>
        <w:t>OBLIGATORIAMENTE</w:t>
      </w:r>
      <w:r w:rsidRPr="004B4E83">
        <w:rPr>
          <w:u w:val="thick"/>
        </w:rPr>
        <w:t xml:space="preserve"> </w:t>
      </w:r>
      <w:r w:rsidRPr="004B4E83">
        <w:t>los siguientes planos:</w:t>
      </w:r>
    </w:p>
    <w:p w:rsidR="00625CD4" w:rsidRPr="004B4E83" w:rsidRDefault="00625CD4" w:rsidP="00625CD4">
      <w:pPr>
        <w:spacing w:line="360" w:lineRule="auto"/>
        <w:ind w:left="708" w:hanging="708"/>
        <w:jc w:val="both"/>
      </w:pPr>
      <w:r w:rsidRPr="004B4E83">
        <w:t>-Plano de ubicación</w:t>
      </w:r>
      <w:r w:rsidRPr="004B4E83">
        <w:tab/>
        <w:t xml:space="preserve">        -Plano de las Instalaciones          - Plano de la distribución del a actividad</w:t>
      </w:r>
    </w:p>
    <w:p w:rsidR="00625CD4" w:rsidRDefault="00625CD4" w:rsidP="00625CD4">
      <w:pPr>
        <w:spacing w:after="120"/>
        <w:ind w:right="-284"/>
        <w:jc w:val="both"/>
        <w:rPr>
          <w:rFonts w:ascii="Open Sans" w:hAnsi="Open Sans" w:cs="Open Sans"/>
          <w:sz w:val="20"/>
        </w:rPr>
      </w:pPr>
      <w:r w:rsidRPr="00924A9D">
        <w:rPr>
          <w:rFonts w:ascii="Open Sans" w:hAnsi="Open Sans" w:cs="Open Sans"/>
          <w:sz w:val="20"/>
        </w:rPr>
        <w:t xml:space="preserve">Una vez definida la instalación, el informe de suelos se centrará en conocer que materiales de los que se usan durante la </w:t>
      </w:r>
      <w:r>
        <w:rPr>
          <w:rFonts w:ascii="Open Sans" w:hAnsi="Open Sans" w:cs="Open Sans"/>
          <w:sz w:val="20"/>
        </w:rPr>
        <w:t xml:space="preserve">actividad normal de la instalación pueden constituir un foco potencial de afección para los suelos y las aguas subterráneas. </w:t>
      </w:r>
    </w:p>
    <w:p w:rsidR="00625CD4" w:rsidRPr="00924A9D" w:rsidRDefault="00625CD4" w:rsidP="00625CD4">
      <w:pPr>
        <w:spacing w:after="120"/>
        <w:ind w:right="-284"/>
        <w:jc w:val="both"/>
        <w:rPr>
          <w:rFonts w:ascii="Open Sans" w:hAnsi="Open Sans" w:cs="Open Sans"/>
          <w:sz w:val="20"/>
        </w:rPr>
      </w:pPr>
      <w:r>
        <w:rPr>
          <w:rFonts w:ascii="Open Sans" w:hAnsi="Open Sans" w:cs="Open Sans"/>
          <w:sz w:val="20"/>
        </w:rPr>
        <w:t>En los apartados:</w:t>
      </w:r>
    </w:p>
    <w:p w:rsidR="00625CD4" w:rsidRDefault="00625CD4" w:rsidP="00625CD4">
      <w:pPr>
        <w:spacing w:after="120"/>
        <w:ind w:right="-284"/>
        <w:jc w:val="both"/>
        <w:rPr>
          <w:rFonts w:ascii="Open Sans" w:hAnsi="Open Sans" w:cs="Open Sans"/>
          <w:b/>
          <w:color w:val="2E74B5" w:themeColor="accent1" w:themeShade="BF"/>
          <w:sz w:val="20"/>
          <w:u w:val="thick"/>
        </w:rPr>
      </w:pPr>
      <w:r w:rsidRPr="00DC4641">
        <w:rPr>
          <w:rFonts w:ascii="Open Sans" w:hAnsi="Open Sans" w:cs="Open Sans"/>
          <w:b/>
          <w:color w:val="2E74B5" w:themeColor="accent1" w:themeShade="BF"/>
          <w:sz w:val="20"/>
        </w:rPr>
        <w:t xml:space="preserve">2. </w:t>
      </w:r>
      <w:r w:rsidRPr="00DC4641">
        <w:rPr>
          <w:rFonts w:ascii="Open Sans" w:hAnsi="Open Sans" w:cs="Open Sans"/>
          <w:b/>
          <w:color w:val="2E74B5" w:themeColor="accent1" w:themeShade="BF"/>
          <w:sz w:val="20"/>
          <w:u w:val="thick"/>
        </w:rPr>
        <w:t>MATERIAS CONSUMIDAS</w:t>
      </w:r>
      <w:r>
        <w:rPr>
          <w:rFonts w:ascii="Open Sans" w:hAnsi="Open Sans" w:cs="Open Sans"/>
          <w:b/>
          <w:color w:val="2E74B5" w:themeColor="accent1" w:themeShade="BF"/>
          <w:sz w:val="20"/>
          <w:u w:val="thick"/>
        </w:rPr>
        <w:t xml:space="preserve"> DE CARÁCTER PELIGROSO</w:t>
      </w:r>
    </w:p>
    <w:p w:rsidR="00625CD4" w:rsidRDefault="00625CD4" w:rsidP="00625CD4">
      <w:pPr>
        <w:spacing w:after="120"/>
        <w:ind w:right="-284"/>
        <w:jc w:val="both"/>
        <w:rPr>
          <w:rFonts w:ascii="Open Sans" w:hAnsi="Open Sans" w:cs="Open Sans"/>
          <w:b/>
          <w:color w:val="2E74B5" w:themeColor="accent1" w:themeShade="BF"/>
          <w:sz w:val="20"/>
          <w:u w:val="thick"/>
        </w:rPr>
      </w:pPr>
      <w:r>
        <w:rPr>
          <w:rFonts w:ascii="Open Sans" w:hAnsi="Open Sans" w:cs="Open Sans"/>
          <w:b/>
          <w:color w:val="2E74B5" w:themeColor="accent1" w:themeShade="BF"/>
          <w:sz w:val="20"/>
        </w:rPr>
        <w:t>3</w:t>
      </w:r>
      <w:r w:rsidRPr="00DC4641">
        <w:rPr>
          <w:rFonts w:ascii="Open Sans" w:hAnsi="Open Sans" w:cs="Open Sans"/>
          <w:b/>
          <w:color w:val="2E74B5" w:themeColor="accent1" w:themeShade="BF"/>
          <w:sz w:val="20"/>
        </w:rPr>
        <w:t xml:space="preserve">. </w:t>
      </w:r>
      <w:r>
        <w:rPr>
          <w:rFonts w:ascii="Open Sans" w:hAnsi="Open Sans" w:cs="Open Sans"/>
          <w:b/>
          <w:color w:val="2E74B5" w:themeColor="accent1" w:themeShade="BF"/>
          <w:sz w:val="20"/>
          <w:u w:val="thick"/>
        </w:rPr>
        <w:t>PRODUCTOS INTERMEDIOS O FINALES DE CARÁCTER PELIGROSO</w:t>
      </w:r>
    </w:p>
    <w:p w:rsidR="00625CD4" w:rsidRPr="00625CD4" w:rsidRDefault="00625CD4" w:rsidP="00625CD4">
      <w:pPr>
        <w:spacing w:after="120"/>
        <w:ind w:right="-284"/>
        <w:jc w:val="both"/>
        <w:rPr>
          <w:rFonts w:ascii="Open Sans" w:hAnsi="Open Sans" w:cs="Open Sans"/>
          <w:b/>
          <w:color w:val="2E74B5" w:themeColor="accent1" w:themeShade="BF"/>
          <w:sz w:val="20"/>
          <w:u w:val="thick"/>
        </w:rPr>
      </w:pPr>
      <w:r w:rsidRPr="00924A9D">
        <w:rPr>
          <w:rFonts w:ascii="Open Sans" w:hAnsi="Open Sans" w:cs="Open Sans"/>
          <w:b/>
          <w:color w:val="2E74B5" w:themeColor="accent1" w:themeShade="BF"/>
          <w:sz w:val="20"/>
        </w:rPr>
        <w:t>4.</w:t>
      </w:r>
      <w:r w:rsidRPr="00924A9D">
        <w:rPr>
          <w:rFonts w:ascii="Open Sans" w:hAnsi="Open Sans" w:cs="Open Sans"/>
          <w:b/>
          <w:color w:val="2E74B5" w:themeColor="accent1" w:themeShade="BF"/>
          <w:sz w:val="20"/>
          <w:u w:val="thick"/>
        </w:rPr>
        <w:t xml:space="preserve"> RESIDUOS O SUBPRODUCTOS GENERADOS   </w:t>
      </w:r>
      <w:bookmarkStart w:id="0" w:name="_GoBack"/>
      <w:bookmarkEnd w:id="0"/>
    </w:p>
    <w:p w:rsidR="00625CD4" w:rsidRDefault="00625CD4" w:rsidP="00625CD4">
      <w:pPr>
        <w:jc w:val="both"/>
      </w:pPr>
      <w:r>
        <w:t>Se emitirá toda la información posible de los materiales que en algún momento se encuentran en la instalación, incluyendo el estado en el que se encuentran, cantidades, como se almacena…etc.</w:t>
      </w:r>
    </w:p>
    <w:p w:rsidR="00625CD4" w:rsidRPr="00924A9D" w:rsidRDefault="00625CD4" w:rsidP="00625CD4">
      <w:pPr>
        <w:spacing w:after="120"/>
        <w:ind w:right="-284"/>
        <w:jc w:val="both"/>
        <w:rPr>
          <w:rFonts w:ascii="Open Sans" w:hAnsi="Open Sans" w:cs="Open Sans"/>
          <w:b/>
          <w:color w:val="2E74B5" w:themeColor="accent1" w:themeShade="BF"/>
          <w:sz w:val="20"/>
          <w:u w:val="thick"/>
        </w:rPr>
      </w:pPr>
      <w:r>
        <w:rPr>
          <w:rFonts w:ascii="Open Sans" w:hAnsi="Open Sans" w:cs="Open Sans"/>
          <w:b/>
          <w:color w:val="2E74B5" w:themeColor="accent1" w:themeShade="BF"/>
          <w:sz w:val="20"/>
        </w:rPr>
        <w:t>5</w:t>
      </w:r>
      <w:r w:rsidRPr="00924A9D">
        <w:rPr>
          <w:rFonts w:ascii="Open Sans" w:hAnsi="Open Sans" w:cs="Open Sans"/>
          <w:b/>
          <w:color w:val="2E74B5" w:themeColor="accent1" w:themeShade="BF"/>
          <w:sz w:val="20"/>
        </w:rPr>
        <w:t>.</w:t>
      </w:r>
      <w:r w:rsidRPr="00924A9D">
        <w:rPr>
          <w:rFonts w:ascii="Open Sans" w:hAnsi="Open Sans" w:cs="Open Sans"/>
          <w:b/>
          <w:color w:val="2E74B5" w:themeColor="accent1" w:themeShade="BF"/>
          <w:sz w:val="20"/>
          <w:u w:val="thick"/>
        </w:rPr>
        <w:t xml:space="preserve"> </w:t>
      </w:r>
      <w:r>
        <w:rPr>
          <w:rFonts w:ascii="Open Sans" w:hAnsi="Open Sans" w:cs="Open Sans"/>
          <w:b/>
          <w:color w:val="2E74B5" w:themeColor="accent1" w:themeShade="BF"/>
          <w:sz w:val="20"/>
          <w:u w:val="thick"/>
        </w:rPr>
        <w:t>ALMACENAMIENTOS</w:t>
      </w:r>
      <w:r w:rsidRPr="00924A9D">
        <w:rPr>
          <w:rFonts w:ascii="Open Sans" w:hAnsi="Open Sans" w:cs="Open Sans"/>
          <w:b/>
          <w:color w:val="2E74B5" w:themeColor="accent1" w:themeShade="BF"/>
          <w:sz w:val="20"/>
          <w:u w:val="thick"/>
        </w:rPr>
        <w:t xml:space="preserve">   </w:t>
      </w:r>
    </w:p>
    <w:p w:rsidR="00625CD4" w:rsidRDefault="00625CD4" w:rsidP="00625CD4">
      <w:pPr>
        <w:jc w:val="both"/>
      </w:pPr>
      <w:r>
        <w:t>En este apartado se identificarán, en un plano de situación de los almacenamientos que deberá aportarse junto con el informe, las distintas zonas de almacenamiento tanto de materias primas como de productos o residuos. Deberá aportarse la información solicitada en el formulario sobre el estado de conservación y de los distintos almacenamientos.</w:t>
      </w:r>
    </w:p>
    <w:p w:rsidR="00625CD4" w:rsidRDefault="00625CD4" w:rsidP="00625CD4">
      <w:pPr>
        <w:jc w:val="both"/>
        <w:rPr>
          <w:b/>
          <w:u w:val="thick"/>
        </w:rPr>
      </w:pPr>
      <w:r>
        <w:t>Se distinguirán entre almacenamiento en superficie (</w:t>
      </w:r>
      <w:r w:rsidRPr="004B4E83">
        <w:rPr>
          <w:b/>
          <w:u w:val="thick"/>
        </w:rPr>
        <w:t>apartado 5.1</w:t>
      </w:r>
      <w:r>
        <w:t>), depósitos en superficie (</w:t>
      </w:r>
      <w:r w:rsidRPr="004B4E83">
        <w:rPr>
          <w:b/>
          <w:u w:val="thick"/>
        </w:rPr>
        <w:t>apartado 5.2</w:t>
      </w:r>
      <w:r w:rsidRPr="004B4E83">
        <w:t>)</w:t>
      </w:r>
      <w:r>
        <w:t xml:space="preserve"> y depósitos subterráneos (</w:t>
      </w:r>
      <w:r w:rsidRPr="004B4E83">
        <w:rPr>
          <w:b/>
          <w:u w:val="thick"/>
        </w:rPr>
        <w:t xml:space="preserve">apartado </w:t>
      </w:r>
      <w:r>
        <w:rPr>
          <w:b/>
          <w:u w:val="thick"/>
        </w:rPr>
        <w:t>5.3)</w:t>
      </w:r>
    </w:p>
    <w:p w:rsidR="00625CD4" w:rsidRPr="00924A9D" w:rsidRDefault="00625CD4" w:rsidP="00625CD4">
      <w:pPr>
        <w:spacing w:after="120"/>
        <w:ind w:right="-284"/>
        <w:jc w:val="both"/>
        <w:rPr>
          <w:rFonts w:ascii="Open Sans" w:hAnsi="Open Sans" w:cs="Open Sans"/>
          <w:b/>
          <w:color w:val="2E74B5" w:themeColor="accent1" w:themeShade="BF"/>
          <w:sz w:val="20"/>
          <w:u w:val="thick"/>
        </w:rPr>
      </w:pPr>
      <w:r>
        <w:rPr>
          <w:rFonts w:ascii="Open Sans" w:hAnsi="Open Sans" w:cs="Open Sans"/>
          <w:b/>
          <w:color w:val="2E74B5" w:themeColor="accent1" w:themeShade="BF"/>
          <w:sz w:val="20"/>
        </w:rPr>
        <w:t>6</w:t>
      </w:r>
      <w:r w:rsidRPr="00924A9D">
        <w:rPr>
          <w:rFonts w:ascii="Open Sans" w:hAnsi="Open Sans" w:cs="Open Sans"/>
          <w:b/>
          <w:color w:val="2E74B5" w:themeColor="accent1" w:themeShade="BF"/>
          <w:sz w:val="20"/>
        </w:rPr>
        <w:t>.</w:t>
      </w:r>
      <w:r w:rsidRPr="00924A9D">
        <w:rPr>
          <w:rFonts w:ascii="Open Sans" w:hAnsi="Open Sans" w:cs="Open Sans"/>
          <w:b/>
          <w:color w:val="2E74B5" w:themeColor="accent1" w:themeShade="BF"/>
          <w:sz w:val="20"/>
          <w:u w:val="thick"/>
        </w:rPr>
        <w:t xml:space="preserve"> </w:t>
      </w:r>
      <w:r>
        <w:rPr>
          <w:rFonts w:ascii="Open Sans" w:hAnsi="Open Sans" w:cs="Open Sans"/>
          <w:b/>
          <w:color w:val="2E74B5" w:themeColor="accent1" w:themeShade="BF"/>
          <w:sz w:val="20"/>
          <w:u w:val="thick"/>
        </w:rPr>
        <w:t>AREAS PRODUCTIVAS</w:t>
      </w:r>
      <w:r w:rsidRPr="00924A9D">
        <w:rPr>
          <w:rFonts w:ascii="Open Sans" w:hAnsi="Open Sans" w:cs="Open Sans"/>
          <w:b/>
          <w:color w:val="2E74B5" w:themeColor="accent1" w:themeShade="BF"/>
          <w:sz w:val="20"/>
          <w:u w:val="thick"/>
        </w:rPr>
        <w:t xml:space="preserve">   </w:t>
      </w:r>
    </w:p>
    <w:p w:rsidR="00625CD4" w:rsidRDefault="00625CD4" w:rsidP="00625CD4">
      <w:pPr>
        <w:jc w:val="both"/>
      </w:pPr>
      <w:r>
        <w:t>Se detallarán las etapas dentro de los distintos procesos productivos que se desarrollan en la instalación.</w:t>
      </w:r>
    </w:p>
    <w:p w:rsidR="00625CD4" w:rsidRPr="00924A9D" w:rsidRDefault="00625CD4" w:rsidP="00625CD4">
      <w:pPr>
        <w:spacing w:after="120"/>
        <w:ind w:right="-284"/>
        <w:jc w:val="both"/>
        <w:rPr>
          <w:rFonts w:ascii="Open Sans" w:hAnsi="Open Sans" w:cs="Open Sans"/>
          <w:b/>
          <w:color w:val="2E74B5" w:themeColor="accent1" w:themeShade="BF"/>
          <w:sz w:val="20"/>
          <w:u w:val="thick"/>
        </w:rPr>
      </w:pPr>
      <w:r>
        <w:rPr>
          <w:rFonts w:ascii="Open Sans" w:hAnsi="Open Sans" w:cs="Open Sans"/>
          <w:b/>
          <w:color w:val="2E74B5" w:themeColor="accent1" w:themeShade="BF"/>
          <w:sz w:val="20"/>
        </w:rPr>
        <w:t>7</w:t>
      </w:r>
      <w:r w:rsidRPr="00924A9D">
        <w:rPr>
          <w:rFonts w:ascii="Open Sans" w:hAnsi="Open Sans" w:cs="Open Sans"/>
          <w:b/>
          <w:color w:val="2E74B5" w:themeColor="accent1" w:themeShade="BF"/>
          <w:sz w:val="20"/>
        </w:rPr>
        <w:t>.</w:t>
      </w:r>
      <w:r w:rsidRPr="00924A9D">
        <w:rPr>
          <w:rFonts w:ascii="Open Sans" w:hAnsi="Open Sans" w:cs="Open Sans"/>
          <w:b/>
          <w:color w:val="2E74B5" w:themeColor="accent1" w:themeShade="BF"/>
          <w:sz w:val="20"/>
          <w:u w:val="thick"/>
        </w:rPr>
        <w:t xml:space="preserve"> </w:t>
      </w:r>
      <w:r>
        <w:rPr>
          <w:rFonts w:ascii="Open Sans" w:hAnsi="Open Sans" w:cs="Open Sans"/>
          <w:b/>
          <w:color w:val="2E74B5" w:themeColor="accent1" w:themeShade="BF"/>
          <w:sz w:val="20"/>
          <w:u w:val="thick"/>
        </w:rPr>
        <w:t>ACTIVIDADES HISTORICAS.</w:t>
      </w:r>
    </w:p>
    <w:p w:rsidR="00625CD4" w:rsidRDefault="00625CD4" w:rsidP="00625CD4">
      <w:pPr>
        <w:jc w:val="both"/>
      </w:pPr>
      <w:r>
        <w:t>Se enumerarán y definirán todas las actividades que se hayan desarrollado en el emplazamiento a lo largo de los años, y de las que se tenga conocimiento.</w:t>
      </w:r>
    </w:p>
    <w:p w:rsidR="00625CD4" w:rsidRDefault="00625CD4" w:rsidP="00625CD4">
      <w:pPr>
        <w:jc w:val="both"/>
      </w:pPr>
    </w:p>
    <w:p w:rsidR="00625CD4" w:rsidRDefault="00625CD4" w:rsidP="00625CD4">
      <w:pPr>
        <w:jc w:val="both"/>
      </w:pPr>
      <w:r>
        <w:t>Una vez cumplimentado el informe, que deberá ser firmado por el representante de la empresa, este, junto con los planos anteriormente descritos se remitirá al órgano ambiental para su evaluación.</w:t>
      </w:r>
    </w:p>
    <w:p w:rsidR="00625CD4" w:rsidRDefault="00625CD4" w:rsidP="00625CD4">
      <w:pPr>
        <w:jc w:val="both"/>
      </w:pPr>
      <w:r>
        <w:lastRenderedPageBreak/>
        <w:t>En caso de considerar necesario una investigación más profunda, el órgano ambiental le requerirá más información del emplazamiento, en caso contrario se dará por cumplimentado el trámite.</w:t>
      </w:r>
    </w:p>
    <w:p w:rsidR="00625CD4" w:rsidRDefault="00625CD4" w:rsidP="00625CD4">
      <w:pPr>
        <w:jc w:val="both"/>
        <w:rPr>
          <w:b/>
          <w:i/>
        </w:rPr>
      </w:pPr>
      <w:r>
        <w:t xml:space="preserve">El Informe de suelos deberá presentarse tal y como bien recogido en el artículo 3 del </w:t>
      </w:r>
      <w:r w:rsidRPr="00197C19">
        <w:rPr>
          <w:b/>
          <w:i/>
        </w:rPr>
        <w:t>Real Decreto 9/2005, de 14 de enero, por el que se establece la relación de actividades potencialmente contaminantes del suelo y los criterios y estándares para la dec</w:t>
      </w:r>
      <w:r>
        <w:rPr>
          <w:b/>
          <w:i/>
        </w:rPr>
        <w:t>laración de suelos contaminados.</w:t>
      </w:r>
    </w:p>
    <w:p w:rsidR="00B257C8" w:rsidRDefault="00B257C8"/>
    <w:sectPr w:rsidR="00B257C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CD4" w:rsidRDefault="00625CD4" w:rsidP="00625CD4">
      <w:pPr>
        <w:spacing w:after="0" w:line="240" w:lineRule="auto"/>
      </w:pPr>
      <w:r>
        <w:separator/>
      </w:r>
    </w:p>
  </w:endnote>
  <w:endnote w:type="continuationSeparator" w:id="0">
    <w:p w:rsidR="00625CD4" w:rsidRDefault="00625CD4" w:rsidP="00625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CD4" w:rsidRDefault="00625CD4" w:rsidP="00625CD4">
      <w:pPr>
        <w:spacing w:after="0" w:line="240" w:lineRule="auto"/>
      </w:pPr>
      <w:r>
        <w:separator/>
      </w:r>
    </w:p>
  </w:footnote>
  <w:footnote w:type="continuationSeparator" w:id="0">
    <w:p w:rsidR="00625CD4" w:rsidRDefault="00625CD4" w:rsidP="00625CD4">
      <w:pPr>
        <w:spacing w:after="0" w:line="240" w:lineRule="auto"/>
      </w:pPr>
      <w:r>
        <w:continuationSeparator/>
      </w:r>
    </w:p>
  </w:footnote>
  <w:footnote w:id="1">
    <w:p w:rsidR="00625CD4" w:rsidRPr="0009498F" w:rsidRDefault="00625CD4" w:rsidP="00625CD4">
      <w:pPr>
        <w:jc w:val="both"/>
        <w:rPr>
          <w:rFonts w:ascii="Times New Roman" w:eastAsia="Times New Roman" w:hAnsi="Times New Roman" w:cs="Times New Roman"/>
          <w:sz w:val="24"/>
          <w:szCs w:val="24"/>
          <w:lang w:eastAsia="es-ES"/>
        </w:rPr>
      </w:pPr>
      <w:r>
        <w:rPr>
          <w:rStyle w:val="Refdenotaalpie"/>
        </w:rPr>
        <w:footnoteRef/>
      </w:r>
      <w:r>
        <w:t xml:space="preserve"> </w:t>
      </w:r>
      <w:r>
        <w:rPr>
          <w:rFonts w:ascii="Open Sans" w:hAnsi="Open Sans" w:cs="Open Sans"/>
          <w:sz w:val="16"/>
          <w:szCs w:val="16"/>
        </w:rPr>
        <w:t>Hasta que el</w:t>
      </w:r>
      <w:r w:rsidRPr="0009498F">
        <w:rPr>
          <w:rFonts w:ascii="Open Sans" w:hAnsi="Open Sans" w:cs="Open Sans"/>
          <w:sz w:val="16"/>
          <w:szCs w:val="16"/>
        </w:rPr>
        <w:t xml:space="preserve"> desarrollo </w:t>
      </w:r>
      <w:r>
        <w:rPr>
          <w:rFonts w:ascii="Open Sans" w:hAnsi="Open Sans" w:cs="Open Sans"/>
          <w:sz w:val="16"/>
          <w:szCs w:val="16"/>
        </w:rPr>
        <w:t xml:space="preserve">de </w:t>
      </w:r>
      <w:r w:rsidRPr="0009498F">
        <w:rPr>
          <w:rFonts w:ascii="Open Sans" w:hAnsi="Open Sans" w:cs="Open Sans"/>
          <w:sz w:val="16"/>
          <w:szCs w:val="16"/>
        </w:rPr>
        <w:t xml:space="preserve">la tramitación electrónica de los IS, por lo tanto, será la propia administración la que facilite la plantilla a cumplimentar. Esta documentación podrá registrarse a través </w:t>
      </w:r>
      <w:r w:rsidRPr="0009498F">
        <w:rPr>
          <w:rFonts w:ascii="Open Sans" w:hAnsi="Open Sans" w:cs="Open Sans"/>
          <w:b/>
          <w:sz w:val="16"/>
          <w:szCs w:val="16"/>
        </w:rPr>
        <w:t>REDSARA</w:t>
      </w:r>
      <w:r w:rsidRPr="0009498F">
        <w:rPr>
          <w:rFonts w:ascii="Open Sans" w:hAnsi="Open Sans" w:cs="Open Sans"/>
          <w:sz w:val="16"/>
          <w:szCs w:val="16"/>
        </w:rPr>
        <w:t xml:space="preserve"> (</w:t>
      </w:r>
      <w:r w:rsidRPr="0009498F">
        <w:rPr>
          <w:rFonts w:ascii="Open Sans" w:hAnsi="Open Sans" w:cs="Open Sans"/>
          <w:color w:val="000000"/>
          <w:sz w:val="16"/>
          <w:szCs w:val="16"/>
          <w:bdr w:val="none" w:sz="0" w:space="0" w:color="auto" w:frame="1"/>
          <w:shd w:val="clear" w:color="auto" w:fill="FFFFFF"/>
        </w:rPr>
        <w:t>(</w:t>
      </w:r>
      <w:hyperlink r:id="rId1" w:tgtFrame="_blank" w:tooltip="https://reg.redsara.es/" w:history="1">
        <w:r w:rsidRPr="0009498F">
          <w:rPr>
            <w:rStyle w:val="Hipervnculo"/>
            <w:rFonts w:ascii="Open Sans" w:hAnsi="Open Sans" w:cs="Open Sans"/>
            <w:sz w:val="16"/>
            <w:szCs w:val="16"/>
            <w:bdr w:val="none" w:sz="0" w:space="0" w:color="auto" w:frame="1"/>
            <w:shd w:val="clear" w:color="auto" w:fill="FFFFFF"/>
          </w:rPr>
          <w:t>https://reg.</w:t>
        </w:r>
        <w:r w:rsidRPr="0009498F">
          <w:rPr>
            <w:rStyle w:val="mark3gns8thtn"/>
            <w:rFonts w:ascii="Open Sans" w:hAnsi="Open Sans" w:cs="Open Sans"/>
            <w:color w:val="0000FF"/>
            <w:sz w:val="16"/>
            <w:szCs w:val="16"/>
            <w:u w:val="single"/>
            <w:bdr w:val="none" w:sz="0" w:space="0" w:color="auto" w:frame="1"/>
            <w:shd w:val="clear" w:color="auto" w:fill="FFFFFF"/>
          </w:rPr>
          <w:t>redsara</w:t>
        </w:r>
        <w:r w:rsidRPr="0009498F">
          <w:rPr>
            <w:rStyle w:val="Hipervnculo"/>
            <w:rFonts w:ascii="Open Sans" w:hAnsi="Open Sans" w:cs="Open Sans"/>
            <w:sz w:val="16"/>
            <w:szCs w:val="16"/>
            <w:bdr w:val="none" w:sz="0" w:space="0" w:color="auto" w:frame="1"/>
            <w:shd w:val="clear" w:color="auto" w:fill="FFFFFF"/>
          </w:rPr>
          <w:t>.es/</w:t>
        </w:r>
      </w:hyperlink>
      <w:r w:rsidRPr="0009498F">
        <w:rPr>
          <w:rFonts w:ascii="Open Sans" w:hAnsi="Open Sans" w:cs="Open Sans"/>
          <w:color w:val="000000"/>
          <w:sz w:val="16"/>
          <w:szCs w:val="16"/>
          <w:bdr w:val="none" w:sz="0" w:space="0" w:color="auto" w:frame="1"/>
          <w:shd w:val="clear" w:color="auto" w:fill="FFFFFF"/>
        </w:rPr>
        <w:t>)</w:t>
      </w:r>
      <w:r w:rsidRPr="0009498F">
        <w:rPr>
          <w:rFonts w:ascii="Open Sans" w:hAnsi="Open Sans" w:cs="Open Sans"/>
          <w:sz w:val="16"/>
          <w:szCs w:val="16"/>
        </w:rPr>
        <w:t xml:space="preserve">, mediante certificado digital, dirigiéndolo a la </w:t>
      </w:r>
      <w:r w:rsidRPr="0009498F">
        <w:rPr>
          <w:rFonts w:ascii="Open Sans" w:hAnsi="Open Sans" w:cs="Open Sans"/>
          <w:b/>
          <w:sz w:val="16"/>
          <w:szCs w:val="16"/>
        </w:rPr>
        <w:t>DIRECCIÓN GENERAL DE CALIDAD AMBIENTAL</w:t>
      </w:r>
      <w:r w:rsidRPr="0009498F">
        <w:rPr>
          <w:rFonts w:ascii="Open Sans" w:hAnsi="Open Sans" w:cs="Open Sans"/>
          <w:sz w:val="16"/>
          <w:szCs w:val="16"/>
        </w:rPr>
        <w:t xml:space="preserve"> (Código -</w:t>
      </w:r>
      <w:r w:rsidRPr="0009498F">
        <w:rPr>
          <w:rFonts w:ascii="Open Sans" w:eastAsia="Times New Roman" w:hAnsi="Open Sans" w:cs="Open Sans"/>
          <w:color w:val="000000"/>
          <w:sz w:val="16"/>
          <w:szCs w:val="16"/>
          <w:lang w:eastAsia="es-ES"/>
        </w:rPr>
        <w:t>A03028801</w:t>
      </w:r>
      <w:r>
        <w:rPr>
          <w:rFonts w:ascii="Open Sans" w:eastAsia="Times New Roman" w:hAnsi="Open Sans" w:cs="Open Sans"/>
          <w:color w:val="000000"/>
          <w:sz w:val="16"/>
          <w:szCs w:val="16"/>
          <w:lang w:eastAsia="es-ES"/>
        </w:rPr>
        <w:t>)</w:t>
      </w:r>
    </w:p>
    <w:p w:rsidR="00625CD4" w:rsidRPr="0009498F" w:rsidRDefault="00625CD4" w:rsidP="00625CD4">
      <w:pPr>
        <w:pStyle w:val="Textonotapie"/>
        <w:rPr>
          <w:rFonts w:ascii="Open Sans" w:hAnsi="Open Sans" w:cs="Open Sans"/>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F7289"/>
    <w:multiLevelType w:val="hybridMultilevel"/>
    <w:tmpl w:val="A23412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AB94FDF"/>
    <w:multiLevelType w:val="hybridMultilevel"/>
    <w:tmpl w:val="D57A5ADE"/>
    <w:lvl w:ilvl="0" w:tplc="9D08D42C">
      <w:start w:val="1"/>
      <w:numFmt w:val="ordinalText"/>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D935173"/>
    <w:multiLevelType w:val="hybridMultilevel"/>
    <w:tmpl w:val="C870F7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CD4"/>
    <w:rsid w:val="00625CD4"/>
    <w:rsid w:val="00B257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F3B08"/>
  <w15:chartTrackingRefBased/>
  <w15:docId w15:val="{E217BAC6-01DD-4AF7-AC48-92F1CE96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C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25CD4"/>
    <w:pPr>
      <w:ind w:left="720"/>
      <w:contextualSpacing/>
    </w:pPr>
  </w:style>
  <w:style w:type="paragraph" w:styleId="Textonotapie">
    <w:name w:val="footnote text"/>
    <w:basedOn w:val="Normal"/>
    <w:link w:val="TextonotapieCar"/>
    <w:uiPriority w:val="99"/>
    <w:semiHidden/>
    <w:unhideWhenUsed/>
    <w:rsid w:val="00625CD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25CD4"/>
    <w:rPr>
      <w:sz w:val="20"/>
      <w:szCs w:val="20"/>
    </w:rPr>
  </w:style>
  <w:style w:type="character" w:styleId="Refdenotaalpie">
    <w:name w:val="footnote reference"/>
    <w:basedOn w:val="Fuentedeprrafopredeter"/>
    <w:uiPriority w:val="99"/>
    <w:semiHidden/>
    <w:unhideWhenUsed/>
    <w:rsid w:val="00625CD4"/>
    <w:rPr>
      <w:vertAlign w:val="superscript"/>
    </w:rPr>
  </w:style>
  <w:style w:type="character" w:styleId="Hipervnculo">
    <w:name w:val="Hyperlink"/>
    <w:basedOn w:val="Fuentedeprrafopredeter"/>
    <w:uiPriority w:val="99"/>
    <w:semiHidden/>
    <w:unhideWhenUsed/>
    <w:rsid w:val="00625CD4"/>
    <w:rPr>
      <w:color w:val="0000FF"/>
      <w:u w:val="single"/>
    </w:rPr>
  </w:style>
  <w:style w:type="character" w:customStyle="1" w:styleId="mark3gns8thtn">
    <w:name w:val="mark3gns8thtn"/>
    <w:basedOn w:val="Fuentedeprrafopredeter"/>
    <w:rsid w:val="00625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reg.redsara.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676</Words>
  <Characters>3721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Principado de Asturias</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2025-02-04T08:50:00Z</dcterms:created>
  <dcterms:modified xsi:type="dcterms:W3CDTF">2025-02-04T08:52:00Z</dcterms:modified>
</cp:coreProperties>
</file>